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C1E5" w14:textId="3188C620" w:rsidR="00E95768" w:rsidRDefault="00453465">
      <w:pPr>
        <w:rPr>
          <w:b/>
          <w:bCs/>
        </w:rPr>
      </w:pPr>
      <w:r>
        <w:rPr>
          <w:b/>
          <w:bCs/>
        </w:rPr>
        <w:t>Sample Vendor</w:t>
      </w:r>
      <w:r w:rsidR="00E95768">
        <w:rPr>
          <w:b/>
          <w:bCs/>
        </w:rPr>
        <w:t xml:space="preserve"> Social Procurement Policy </w:t>
      </w:r>
    </w:p>
    <w:p w14:paraId="4520A682" w14:textId="10A0AFCE" w:rsidR="00E95768" w:rsidRDefault="00E95768">
      <w:pPr>
        <w:rPr>
          <w:b/>
          <w:bCs/>
        </w:rPr>
      </w:pPr>
    </w:p>
    <w:p w14:paraId="7F853EDC" w14:textId="66BE5D11" w:rsidR="00E95768" w:rsidRDefault="00E95768">
      <w:pPr>
        <w:rPr>
          <w:b/>
          <w:bCs/>
        </w:rPr>
      </w:pPr>
      <w:r>
        <w:rPr>
          <w:b/>
          <w:bCs/>
        </w:rPr>
        <w:t>Purpose</w:t>
      </w:r>
    </w:p>
    <w:p w14:paraId="30054A71" w14:textId="51720A1F" w:rsidR="000411F7" w:rsidRDefault="000411F7">
      <w:r>
        <w:t xml:space="preserve">Our organization seeks to make a positive </w:t>
      </w:r>
      <w:r w:rsidR="00896FB3">
        <w:t>impact by increasing the number of apprenticeship, employment, and training opportunities for people from local neighbourhoods, equity-seeking communities, and Indigenous Peoples. We seek to expand our supply chain by providing diverse vendors with equitable access to business opportunities.</w:t>
      </w:r>
    </w:p>
    <w:p w14:paraId="1EFB1FD4" w14:textId="2300D651" w:rsidR="00CE6AED" w:rsidRDefault="00CE6AED"/>
    <w:p w14:paraId="722AB425" w14:textId="1EDACFD6" w:rsidR="00CE6AED" w:rsidRPr="000411F7" w:rsidRDefault="00CE6AED">
      <w:r>
        <w:t>This Social Procurement Policy aims to demonstrate our commitment to use its purchasing power to benefit local economies and provide fair access to its procurements by providing additional opportunities for underrepresented businesses and committees.</w:t>
      </w:r>
    </w:p>
    <w:p w14:paraId="759017C6" w14:textId="33ECFD8B" w:rsidR="00E95768" w:rsidRDefault="00E95768">
      <w:pPr>
        <w:rPr>
          <w:b/>
          <w:bCs/>
        </w:rPr>
      </w:pPr>
    </w:p>
    <w:p w14:paraId="25C785A7" w14:textId="5C35D3E2" w:rsidR="00E95768" w:rsidRDefault="00E95768">
      <w:pPr>
        <w:rPr>
          <w:b/>
          <w:bCs/>
        </w:rPr>
      </w:pPr>
      <w:r>
        <w:rPr>
          <w:b/>
          <w:bCs/>
        </w:rPr>
        <w:t>Scope</w:t>
      </w:r>
    </w:p>
    <w:p w14:paraId="180E6F6D" w14:textId="79870C47" w:rsidR="007841A3" w:rsidRPr="007841A3" w:rsidRDefault="007841A3">
      <w:r>
        <w:t>This policy applies to selected appropriate and commercially feasible competitive purchases and excludes any specific Government Procurement related set-asides. Government Procurement legislation or directive will take precedence over this policy should it conflict with Government Procurement legislation or directives.</w:t>
      </w:r>
    </w:p>
    <w:p w14:paraId="50308EFA" w14:textId="71E9EC20" w:rsidR="00E95768" w:rsidRDefault="00E95768">
      <w:pPr>
        <w:rPr>
          <w:b/>
          <w:bCs/>
        </w:rPr>
      </w:pPr>
    </w:p>
    <w:p w14:paraId="361489A0" w14:textId="11605A84" w:rsidR="00E95768" w:rsidRDefault="00E95768">
      <w:pPr>
        <w:rPr>
          <w:b/>
          <w:bCs/>
        </w:rPr>
      </w:pPr>
      <w:r>
        <w:rPr>
          <w:b/>
          <w:bCs/>
        </w:rPr>
        <w:t>Policy</w:t>
      </w:r>
    </w:p>
    <w:p w14:paraId="387D3DC4" w14:textId="48E84EA5" w:rsidR="00CE6AED" w:rsidRDefault="00CE6AED">
      <w:r>
        <w:t>This policy establishes the framework of values and principles for enhancing community impact through its approach to procurement</w:t>
      </w:r>
      <w:r w:rsidR="00C740D3">
        <w:t>. &lt;Organization Name&gt; will:</w:t>
      </w:r>
    </w:p>
    <w:p w14:paraId="1F68F8CE" w14:textId="191DC2E4" w:rsidR="00CE6AED" w:rsidRDefault="00CE6AED"/>
    <w:p w14:paraId="25CA6651" w14:textId="6E51166A" w:rsidR="00CE6AED" w:rsidRDefault="00CE6AED" w:rsidP="00CE6AED">
      <w:pPr>
        <w:pStyle w:val="ListParagraph"/>
        <w:numPr>
          <w:ilvl w:val="0"/>
          <w:numId w:val="1"/>
        </w:numPr>
      </w:pPr>
      <w:r>
        <w:t>Provid</w:t>
      </w:r>
      <w:r w:rsidR="00C740D3">
        <w:t>e</w:t>
      </w:r>
      <w:r>
        <w:t xml:space="preserve"> opportunities to address </w:t>
      </w:r>
      <w:r w:rsidR="00C740D3">
        <w:t xml:space="preserve">economic disadvantage by removing barriers, and promoting inclusion and equal opportunity to those goals experienced by equity seeking communities and others who disproportionately experience unemployment and </w:t>
      </w:r>
      <w:proofErr w:type="gramStart"/>
      <w:r w:rsidR="00C740D3">
        <w:t>underemployment;</w:t>
      </w:r>
      <w:proofErr w:type="gramEnd"/>
    </w:p>
    <w:p w14:paraId="101AB311" w14:textId="37D5E282" w:rsidR="00C740D3" w:rsidRDefault="00C740D3" w:rsidP="00CE6AED">
      <w:pPr>
        <w:pStyle w:val="ListParagraph"/>
        <w:numPr>
          <w:ilvl w:val="0"/>
          <w:numId w:val="1"/>
        </w:numPr>
      </w:pPr>
      <w:r>
        <w:t xml:space="preserve">Aspire to build a culture of social </w:t>
      </w:r>
      <w:proofErr w:type="gramStart"/>
      <w:r>
        <w:t>procurement;</w:t>
      </w:r>
      <w:proofErr w:type="gramEnd"/>
    </w:p>
    <w:p w14:paraId="582DD6C4" w14:textId="200F2705" w:rsidR="00C740D3" w:rsidRDefault="00C740D3" w:rsidP="00CE6AED">
      <w:pPr>
        <w:pStyle w:val="ListParagraph"/>
        <w:numPr>
          <w:ilvl w:val="0"/>
          <w:numId w:val="1"/>
        </w:numPr>
      </w:pPr>
      <w:r>
        <w:t xml:space="preserve">Leverage &lt;Organization Name&gt;’s purchasing to benefit local </w:t>
      </w:r>
      <w:proofErr w:type="gramStart"/>
      <w:r>
        <w:t>economies;</w:t>
      </w:r>
      <w:proofErr w:type="gramEnd"/>
    </w:p>
    <w:p w14:paraId="02BBFE03" w14:textId="14D2EB6C" w:rsidR="00F2386B" w:rsidRDefault="00C740D3" w:rsidP="00F2386B">
      <w:pPr>
        <w:pStyle w:val="ListParagraph"/>
        <w:numPr>
          <w:ilvl w:val="0"/>
          <w:numId w:val="1"/>
        </w:numPr>
      </w:pPr>
      <w:r>
        <w:t xml:space="preserve">Establish </w:t>
      </w:r>
      <w:r w:rsidR="00F2386B">
        <w:t xml:space="preserve">balance between equity goals, accountability, transparency, and </w:t>
      </w:r>
      <w:proofErr w:type="gramStart"/>
      <w:r w:rsidR="00F2386B">
        <w:t>efficiency;</w:t>
      </w:r>
      <w:proofErr w:type="gramEnd"/>
    </w:p>
    <w:p w14:paraId="7A9E5809" w14:textId="28322938" w:rsidR="00F2386B" w:rsidRDefault="00F2386B" w:rsidP="00F2386B">
      <w:pPr>
        <w:pStyle w:val="ListParagraph"/>
        <w:numPr>
          <w:ilvl w:val="0"/>
          <w:numId w:val="1"/>
        </w:numPr>
      </w:pPr>
      <w:r>
        <w:t xml:space="preserve">Comply with applicable laws and regulations, including the Alberta Human Rights </w:t>
      </w:r>
      <w:proofErr w:type="gramStart"/>
      <w:r>
        <w:t>Code;</w:t>
      </w:r>
      <w:proofErr w:type="gramEnd"/>
    </w:p>
    <w:p w14:paraId="27640284" w14:textId="52A03CFF" w:rsidR="00F2386B" w:rsidRDefault="00F2386B" w:rsidP="00F2386B">
      <w:pPr>
        <w:pStyle w:val="ListParagraph"/>
        <w:numPr>
          <w:ilvl w:val="0"/>
          <w:numId w:val="1"/>
        </w:numPr>
      </w:pPr>
      <w:r>
        <w:t xml:space="preserve">Achieve best value for &lt;Organization Name&gt; by considering the full range of procurement formats and the adoption of commercially reasonable business practices, </w:t>
      </w:r>
      <w:proofErr w:type="gramStart"/>
      <w:r>
        <w:t>and;</w:t>
      </w:r>
      <w:proofErr w:type="gramEnd"/>
    </w:p>
    <w:p w14:paraId="6850F5F3" w14:textId="0174B888" w:rsidR="00F2386B" w:rsidRPr="00CE6AED" w:rsidRDefault="00F2386B" w:rsidP="00F2386B">
      <w:pPr>
        <w:pStyle w:val="ListParagraph"/>
        <w:numPr>
          <w:ilvl w:val="0"/>
          <w:numId w:val="1"/>
        </w:numPr>
      </w:pPr>
      <w:r>
        <w:t>Integrate with &lt;Organization Name&gt;’s vision and policies and its role to create a responsible, inclusive, and sustainable supply chain process.</w:t>
      </w:r>
    </w:p>
    <w:p w14:paraId="2A5192A9" w14:textId="1674325E" w:rsidR="00E95768" w:rsidRDefault="00E95768">
      <w:pPr>
        <w:rPr>
          <w:b/>
          <w:bCs/>
        </w:rPr>
      </w:pPr>
    </w:p>
    <w:p w14:paraId="02BD09E2" w14:textId="5CBB1BA6" w:rsidR="00E95768" w:rsidRDefault="00CE6AED">
      <w:pPr>
        <w:rPr>
          <w:b/>
          <w:bCs/>
        </w:rPr>
      </w:pPr>
      <w:r>
        <w:rPr>
          <w:b/>
          <w:bCs/>
        </w:rPr>
        <w:t xml:space="preserve">Related </w:t>
      </w:r>
      <w:r w:rsidR="00E95768">
        <w:rPr>
          <w:b/>
          <w:bCs/>
        </w:rPr>
        <w:t>Procedures</w:t>
      </w:r>
    </w:p>
    <w:p w14:paraId="1120A938" w14:textId="2D957E01" w:rsidR="00CE6AED" w:rsidRPr="00CE6AED" w:rsidRDefault="00CE6AED">
      <w:r>
        <w:t>&lt;List related company processes and procedures here&gt;</w:t>
      </w:r>
    </w:p>
    <w:p w14:paraId="5E2463BB" w14:textId="3512F711" w:rsidR="00CE6AED" w:rsidRDefault="00CE6AED">
      <w:pPr>
        <w:rPr>
          <w:b/>
          <w:bCs/>
        </w:rPr>
      </w:pPr>
    </w:p>
    <w:tbl>
      <w:tblPr>
        <w:tblStyle w:val="TableGrid"/>
        <w:tblW w:w="0" w:type="auto"/>
        <w:tblLook w:val="04A0" w:firstRow="1" w:lastRow="0" w:firstColumn="1" w:lastColumn="0" w:noHBand="0" w:noVBand="1"/>
      </w:tblPr>
      <w:tblGrid>
        <w:gridCol w:w="2689"/>
        <w:gridCol w:w="6661"/>
      </w:tblGrid>
      <w:tr w:rsidR="00CE6AED" w14:paraId="7BD993E4" w14:textId="77777777" w:rsidTr="00CE6AED">
        <w:tc>
          <w:tcPr>
            <w:tcW w:w="2689" w:type="dxa"/>
          </w:tcPr>
          <w:p w14:paraId="2CF7DB15" w14:textId="39ACCC2E" w:rsidR="00CE6AED" w:rsidRDefault="00CE6AED">
            <w:pPr>
              <w:rPr>
                <w:b/>
                <w:bCs/>
              </w:rPr>
            </w:pPr>
            <w:r>
              <w:rPr>
                <w:b/>
                <w:bCs/>
              </w:rPr>
              <w:t>Approved by:</w:t>
            </w:r>
          </w:p>
        </w:tc>
        <w:tc>
          <w:tcPr>
            <w:tcW w:w="6661" w:type="dxa"/>
          </w:tcPr>
          <w:p w14:paraId="3B9C724C" w14:textId="77777777" w:rsidR="00CE6AED" w:rsidRDefault="00CE6AED">
            <w:pPr>
              <w:rPr>
                <w:b/>
                <w:bCs/>
              </w:rPr>
            </w:pPr>
          </w:p>
        </w:tc>
      </w:tr>
      <w:tr w:rsidR="00CE6AED" w14:paraId="573D73CB" w14:textId="77777777" w:rsidTr="00CE6AED">
        <w:tc>
          <w:tcPr>
            <w:tcW w:w="2689" w:type="dxa"/>
          </w:tcPr>
          <w:p w14:paraId="650B7A34" w14:textId="61865D12" w:rsidR="00CE6AED" w:rsidRDefault="00CE6AED">
            <w:pPr>
              <w:rPr>
                <w:b/>
                <w:bCs/>
              </w:rPr>
            </w:pPr>
            <w:r>
              <w:rPr>
                <w:b/>
                <w:bCs/>
              </w:rPr>
              <w:t>Approval Date:</w:t>
            </w:r>
          </w:p>
        </w:tc>
        <w:tc>
          <w:tcPr>
            <w:tcW w:w="6661" w:type="dxa"/>
          </w:tcPr>
          <w:p w14:paraId="045BF7C8" w14:textId="77777777" w:rsidR="00CE6AED" w:rsidRDefault="00CE6AED">
            <w:pPr>
              <w:rPr>
                <w:b/>
                <w:bCs/>
              </w:rPr>
            </w:pPr>
          </w:p>
        </w:tc>
      </w:tr>
      <w:tr w:rsidR="00CE6AED" w14:paraId="4959C1AE" w14:textId="77777777" w:rsidTr="00CE6AED">
        <w:tc>
          <w:tcPr>
            <w:tcW w:w="2689" w:type="dxa"/>
          </w:tcPr>
          <w:p w14:paraId="6B901F2A" w14:textId="1075292D" w:rsidR="00CE6AED" w:rsidRDefault="00CE6AED">
            <w:pPr>
              <w:rPr>
                <w:b/>
                <w:bCs/>
              </w:rPr>
            </w:pPr>
            <w:r>
              <w:rPr>
                <w:b/>
                <w:bCs/>
              </w:rPr>
              <w:t>Next Revision Date:</w:t>
            </w:r>
          </w:p>
        </w:tc>
        <w:tc>
          <w:tcPr>
            <w:tcW w:w="6661" w:type="dxa"/>
          </w:tcPr>
          <w:p w14:paraId="13088818" w14:textId="636823DB" w:rsidR="00CE6AED" w:rsidRPr="00CE6AED" w:rsidRDefault="00CE6AED">
            <w:r>
              <w:t>Suggest a 3-year revision date</w:t>
            </w:r>
          </w:p>
        </w:tc>
      </w:tr>
      <w:tr w:rsidR="00CE6AED" w14:paraId="08933514" w14:textId="77777777" w:rsidTr="00CE6AED">
        <w:tc>
          <w:tcPr>
            <w:tcW w:w="2689" w:type="dxa"/>
          </w:tcPr>
          <w:p w14:paraId="13681C8F" w14:textId="77777777" w:rsidR="00CE6AED" w:rsidRDefault="00CE6AED">
            <w:pPr>
              <w:rPr>
                <w:b/>
                <w:bCs/>
              </w:rPr>
            </w:pPr>
          </w:p>
        </w:tc>
        <w:tc>
          <w:tcPr>
            <w:tcW w:w="6661" w:type="dxa"/>
          </w:tcPr>
          <w:p w14:paraId="1C1C6674" w14:textId="77777777" w:rsidR="00CE6AED" w:rsidRDefault="00CE6AED">
            <w:pPr>
              <w:rPr>
                <w:b/>
                <w:bCs/>
              </w:rPr>
            </w:pPr>
          </w:p>
        </w:tc>
      </w:tr>
    </w:tbl>
    <w:p w14:paraId="339D23DD" w14:textId="59B6BB3B" w:rsidR="00CE6AED" w:rsidRPr="00E95768" w:rsidRDefault="00CE6AED">
      <w:pPr>
        <w:rPr>
          <w:b/>
          <w:bCs/>
        </w:rPr>
      </w:pPr>
    </w:p>
    <w:sectPr w:rsidR="00CE6AED" w:rsidRPr="00E957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A283F"/>
    <w:multiLevelType w:val="hybridMultilevel"/>
    <w:tmpl w:val="1F26569C"/>
    <w:lvl w:ilvl="0" w:tplc="6ECAD3E8">
      <w:start w:val="4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06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68"/>
    <w:rsid w:val="000411F7"/>
    <w:rsid w:val="00453465"/>
    <w:rsid w:val="007841A3"/>
    <w:rsid w:val="00896FB3"/>
    <w:rsid w:val="00942125"/>
    <w:rsid w:val="00AE3E00"/>
    <w:rsid w:val="00C740D3"/>
    <w:rsid w:val="00CE6AED"/>
    <w:rsid w:val="00E95768"/>
    <w:rsid w:val="00E9762E"/>
    <w:rsid w:val="00F238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1DEE"/>
  <w15:chartTrackingRefBased/>
  <w15:docId w15:val="{29390A11-9AE1-E046-B730-70DBEB44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Dyck</dc:creator>
  <cp:keywords/>
  <dc:description/>
  <cp:lastModifiedBy>ED @ Fort McMurray Chamber of Commerce</cp:lastModifiedBy>
  <cp:revision>2</cp:revision>
  <dcterms:created xsi:type="dcterms:W3CDTF">2022-08-26T13:28:00Z</dcterms:created>
  <dcterms:modified xsi:type="dcterms:W3CDTF">2022-08-26T13:28:00Z</dcterms:modified>
</cp:coreProperties>
</file>